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521621" w14:paraId="2B997BC6" w14:textId="0754CCC1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1C2C92">
        <w:rPr>
          <w:bCs/>
          <w:sz w:val="22"/>
          <w:szCs w:val="22"/>
        </w:rPr>
        <w:t>787</w:t>
      </w:r>
      <w:r w:rsidRPr="009728E3">
        <w:rPr>
          <w:bCs/>
          <w:sz w:val="22"/>
          <w:szCs w:val="22"/>
        </w:rPr>
        <w:t>-210</w:t>
      </w:r>
      <w:r w:rsidR="00722193">
        <w:rPr>
          <w:bCs/>
          <w:sz w:val="22"/>
          <w:szCs w:val="22"/>
        </w:rPr>
        <w:t>2</w:t>
      </w:r>
      <w:r w:rsidRPr="009728E3">
        <w:rPr>
          <w:bCs/>
          <w:sz w:val="22"/>
          <w:szCs w:val="22"/>
        </w:rPr>
        <w:t>/202</w:t>
      </w:r>
      <w:r w:rsidR="00722193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1A39B5" w:rsidP="00521621" w14:paraId="7B6C0AB2" w14:textId="01085F9F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521621">
        <w:rPr>
          <w:b/>
          <w:bCs/>
          <w:color w:val="FF0000"/>
          <w:sz w:val="22"/>
          <w:szCs w:val="22"/>
        </w:rPr>
        <w:t xml:space="preserve"> </w:t>
      </w:r>
      <w:r w:rsidR="001C2C92">
        <w:rPr>
          <w:rFonts w:ascii="Tahoma" w:hAnsi="Tahoma" w:cs="Tahoma"/>
          <w:b/>
          <w:bCs/>
          <w:sz w:val="20"/>
          <w:szCs w:val="20"/>
        </w:rPr>
        <w:t>86MS0042-01-2025-003499-91</w:t>
      </w:r>
    </w:p>
    <w:p w:rsidR="00D151A8" w:rsidRPr="00DA6604" w:rsidP="00DA6604" w14:paraId="1538EE74" w14:textId="28949832">
      <w:pPr>
        <w:tabs>
          <w:tab w:val="center" w:pos="8004"/>
          <w:tab w:val="right" w:pos="9637"/>
        </w:tabs>
        <w:ind w:firstLine="567"/>
      </w:pPr>
      <w:r>
        <w:rPr>
          <w:sz w:val="27"/>
          <w:szCs w:val="27"/>
        </w:rPr>
        <w:t xml:space="preserve">                                                       </w:t>
      </w:r>
      <w:r w:rsidRPr="00DA6604">
        <w:t>ПОСТАНОВЛЕНИЕ</w:t>
      </w:r>
    </w:p>
    <w:p w:rsidR="00D151A8" w:rsidRPr="00DA6604" w:rsidP="00DA6604" w14:paraId="44209FD9" w14:textId="77777777">
      <w:pPr>
        <w:tabs>
          <w:tab w:val="right" w:pos="9637"/>
        </w:tabs>
        <w:ind w:firstLine="567"/>
        <w:jc w:val="center"/>
      </w:pPr>
      <w:r w:rsidRPr="00DA6604">
        <w:t>об административном правонарушении</w:t>
      </w:r>
    </w:p>
    <w:p w:rsidR="00D151A8" w:rsidRPr="00DA6604" w:rsidP="00DA6604" w14:paraId="32A11B27" w14:textId="77777777">
      <w:pPr>
        <w:tabs>
          <w:tab w:val="right" w:pos="9637"/>
        </w:tabs>
        <w:ind w:firstLine="567"/>
        <w:jc w:val="center"/>
      </w:pPr>
    </w:p>
    <w:p w:rsidR="001117A5" w:rsidRPr="00DA6604" w:rsidP="00DA6604" w14:paraId="6978854B" w14:textId="42AA515E">
      <w:pPr>
        <w:widowControl w:val="0"/>
        <w:tabs>
          <w:tab w:val="right" w:pos="9637"/>
        </w:tabs>
        <w:ind w:firstLine="567"/>
        <w:jc w:val="both"/>
      </w:pPr>
      <w:r w:rsidRPr="00DA6604">
        <w:t xml:space="preserve">г. Нижневартовск                                                                  </w:t>
      </w:r>
      <w:r w:rsidRPr="00DA6604" w:rsidR="00521621">
        <w:t xml:space="preserve">                       </w:t>
      </w:r>
      <w:r w:rsidRPr="00DA6604" w:rsidR="00722193">
        <w:t>14 июля 2025</w:t>
      </w:r>
      <w:r w:rsidRPr="00DA6604">
        <w:t xml:space="preserve"> года </w:t>
      </w:r>
      <w:r w:rsidRPr="00DA6604">
        <w:tab/>
      </w:r>
    </w:p>
    <w:p w:rsidR="001C2C92" w:rsidRPr="00DA6604" w:rsidP="00DA6604" w14:paraId="425A8778" w14:textId="30B0B3DE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DA6604"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исполняющий обязанности мировой судья судебного участка № </w:t>
      </w:r>
      <w:r w:rsidRPr="00DA6604" w:rsidR="00722193">
        <w:t>2</w:t>
      </w:r>
      <w:r w:rsidRPr="00DA6604">
        <w:t xml:space="preserve"> Нижневартовского судебного района города окружного значения Нижневартовска Ханты-Мансийского автономного округа–Югры, О.В. Вдовина, </w:t>
      </w:r>
      <w:r w:rsidRPr="00DA6604" w:rsidR="00D151A8">
        <w:rPr>
          <w:color w:val="1D1B11" w:themeColor="background2" w:themeShade="1A"/>
        </w:rPr>
        <w:t xml:space="preserve">находящийся по адресу: ХМАО-Югра, Тюменская область, г. Нижневартовск, ул. Нефтяников д.6, </w:t>
      </w:r>
    </w:p>
    <w:p w:rsidR="001C2C92" w:rsidRPr="00DA6604" w:rsidP="00DA6604" w14:paraId="4671C5E5" w14:textId="260BE082">
      <w:pPr>
        <w:widowControl w:val="0"/>
        <w:tabs>
          <w:tab w:val="right" w:pos="9637"/>
        </w:tabs>
        <w:ind w:firstLine="567"/>
        <w:jc w:val="both"/>
      </w:pPr>
      <w:r w:rsidRPr="00DA6604">
        <w:rPr>
          <w:color w:val="000000"/>
        </w:rPr>
        <w:t xml:space="preserve">с участием помощника прокурора </w:t>
      </w:r>
      <w:r w:rsidRPr="00DA6604">
        <w:rPr>
          <w:color w:val="000000"/>
        </w:rPr>
        <w:t xml:space="preserve">г. Нижневартовска </w:t>
      </w:r>
      <w:r w:rsidRPr="00DA6604">
        <w:t>Гильдебрант Д.А.,</w:t>
      </w:r>
      <w:r w:rsidRPr="00DA6604">
        <w:rPr>
          <w:color w:val="000000"/>
        </w:rPr>
        <w:t xml:space="preserve"> </w:t>
      </w:r>
    </w:p>
    <w:p w:rsidR="00D151A8" w:rsidRPr="00DA6604" w:rsidP="00DA6604" w14:paraId="67760251" w14:textId="5287FFEB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DA6604">
        <w:rPr>
          <w:color w:val="1D1B11" w:themeColor="background2" w:themeShade="1A"/>
        </w:rPr>
        <w:t>рассмотрев дело об административном правонарушении в отношении:</w:t>
      </w:r>
    </w:p>
    <w:p w:rsidR="001C2C92" w:rsidRPr="00DA6604" w:rsidP="00F57C07" w14:paraId="770FA814" w14:textId="38701744">
      <w:pPr>
        <w:tabs>
          <w:tab w:val="right" w:pos="9637"/>
        </w:tabs>
        <w:ind w:firstLine="567"/>
        <w:jc w:val="both"/>
      </w:pPr>
      <w:r w:rsidRPr="00DA6604">
        <w:t xml:space="preserve">заведующей </w:t>
      </w:r>
      <w:r w:rsidR="0078021A">
        <w:t>аптекой</w:t>
      </w:r>
      <w:r w:rsidRPr="00DA6604">
        <w:t xml:space="preserve"> ООО «Витекс» </w:t>
      </w:r>
      <w:r w:rsidRPr="00DA6604">
        <w:t>Зосимчук</w:t>
      </w:r>
      <w:r w:rsidRPr="00DA6604">
        <w:t xml:space="preserve"> Надежды Николаевны, </w:t>
      </w:r>
      <w:r w:rsidR="000948B8">
        <w:t>***</w:t>
      </w:r>
      <w:r w:rsidRPr="00DA6604">
        <w:t xml:space="preserve"> г.р., уроженки </w:t>
      </w:r>
      <w:r w:rsidR="000948B8">
        <w:t>***</w:t>
      </w:r>
      <w:r w:rsidRPr="00DA6604">
        <w:t xml:space="preserve">, зарегистрированной по адресу: </w:t>
      </w:r>
      <w:r w:rsidR="000948B8">
        <w:t>***</w:t>
      </w:r>
      <w:r w:rsidR="0078021A">
        <w:t>,</w:t>
      </w:r>
      <w:r w:rsidR="00F57C07">
        <w:t xml:space="preserve"> </w:t>
      </w:r>
      <w:r w:rsidRPr="00DA6604" w:rsidR="00F57C07">
        <w:t xml:space="preserve">паспорт </w:t>
      </w:r>
      <w:r w:rsidR="000948B8">
        <w:t>***</w:t>
      </w:r>
      <w:r w:rsidRPr="00DA6604" w:rsidR="00F57C07">
        <w:t xml:space="preserve">, выданный УМВД России по ХМАО-Югре, </w:t>
      </w:r>
      <w:r w:rsidR="000948B8">
        <w:t>***</w:t>
      </w:r>
      <w:r w:rsidRPr="00DA6604" w:rsidR="00F57C07">
        <w:t>,</w:t>
      </w:r>
    </w:p>
    <w:p w:rsidR="001C2C92" w:rsidRPr="00DA6604" w:rsidP="00DA6604" w14:paraId="2EAFF0B1" w14:textId="77777777">
      <w:pPr>
        <w:tabs>
          <w:tab w:val="right" w:pos="9637"/>
        </w:tabs>
        <w:ind w:firstLine="567"/>
        <w:jc w:val="center"/>
      </w:pPr>
      <w:r w:rsidRPr="00DA6604">
        <w:t>УСТАНОВИЛ:</w:t>
      </w:r>
    </w:p>
    <w:p w:rsidR="001C2C92" w:rsidRPr="00DA6604" w:rsidP="00DA6604" w14:paraId="2EB17FA8" w14:textId="77777777">
      <w:pPr>
        <w:tabs>
          <w:tab w:val="right" w:pos="9637"/>
        </w:tabs>
        <w:ind w:firstLine="567"/>
        <w:jc w:val="center"/>
      </w:pPr>
    </w:p>
    <w:p w:rsidR="001C2C92" w:rsidRPr="00DA6604" w:rsidP="00DA6604" w14:paraId="6A7B2333" w14:textId="1078FF73">
      <w:pPr>
        <w:tabs>
          <w:tab w:val="right" w:pos="9637"/>
        </w:tabs>
        <w:ind w:firstLine="567"/>
        <w:jc w:val="both"/>
      </w:pPr>
      <w:r w:rsidRPr="00DA6604">
        <w:t>Заведующ</w:t>
      </w:r>
      <w:r w:rsidR="0078021A">
        <w:t>ей аптекой</w:t>
      </w:r>
      <w:r w:rsidRPr="00DA6604">
        <w:t xml:space="preserve"> ООО «Витекс» Зосимчук Н.</w:t>
      </w:r>
      <w:r w:rsidRPr="00DA6604">
        <w:t>Н.</w:t>
      </w:r>
      <w:r w:rsidRPr="00DA6604" w:rsidR="00D30440">
        <w:t xml:space="preserve">, </w:t>
      </w:r>
      <w:r w:rsidRPr="00DA6604">
        <w:t>21.05.2025</w:t>
      </w:r>
      <w:r w:rsidR="00F57C07">
        <w:t xml:space="preserve"> в 14</w:t>
      </w:r>
      <w:r w:rsidR="00F57C07">
        <w:rPr>
          <w:rFonts w:ascii="Wingdings" w:hAnsi="Wingdings"/>
        </w:rPr>
        <w:sym w:font="Wingdings" w:char="F04A"/>
      </w:r>
      <w:r w:rsidR="00F57C07">
        <w:t xml:space="preserve">) часов </w:t>
      </w:r>
      <w:r w:rsidRPr="00DA6604">
        <w:t xml:space="preserve"> допущены нарушения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населения, на объекте - </w:t>
      </w:r>
      <w:r w:rsidRPr="00DA6604" w:rsidR="00D30440">
        <w:t>аптеки ООО «Витекс»</w:t>
      </w:r>
      <w:r w:rsidRPr="00DA6604">
        <w:t xml:space="preserve">, расположенном по адресу: ХМАО – Югра, г. Нижневартовск, ул. </w:t>
      </w:r>
      <w:r w:rsidRPr="00DA6604" w:rsidR="00D30440">
        <w:t>Мира, д.23,</w:t>
      </w:r>
      <w:r w:rsidRPr="00DA6604">
        <w:t xml:space="preserve"> помещение 10</w:t>
      </w:r>
      <w:r w:rsidRPr="00DA6604" w:rsidR="00D30440">
        <w:t>10</w:t>
      </w:r>
      <w:r w:rsidRPr="00DA6604">
        <w:t>, а именно не обеспечил</w:t>
      </w:r>
      <w:r w:rsidRPr="00DA6604" w:rsidR="00D30440">
        <w:t>а</w:t>
      </w:r>
      <w:r w:rsidRPr="00DA6604">
        <w:t xml:space="preserve"> условия доступной среды для лиц с ограниченными физическими возможностями.</w:t>
      </w:r>
    </w:p>
    <w:p w:rsidR="001C2C92" w:rsidRPr="00DA6604" w:rsidP="00DA6604" w14:paraId="11024D32" w14:textId="6ECB7C22">
      <w:pPr>
        <w:tabs>
          <w:tab w:val="right" w:pos="9637"/>
        </w:tabs>
        <w:ind w:firstLine="567"/>
        <w:jc w:val="both"/>
        <w:rPr>
          <w:color w:val="FF0000"/>
        </w:rPr>
      </w:pPr>
      <w:r w:rsidRPr="00DA6604">
        <w:rPr>
          <w:color w:val="FF0000"/>
        </w:rPr>
        <w:t xml:space="preserve">На рассмотрение материала об административном правонарушении </w:t>
      </w:r>
      <w:r w:rsidRPr="00DA6604" w:rsidR="00D30440">
        <w:rPr>
          <w:color w:val="FF0000"/>
        </w:rPr>
        <w:t>Зосимчук Н.Н</w:t>
      </w:r>
      <w:r w:rsidRPr="00DA6604">
        <w:rPr>
          <w:color w:val="FF0000"/>
        </w:rPr>
        <w:t>. не явил</w:t>
      </w:r>
      <w:r w:rsidRPr="00DA6604" w:rsidR="00D30440">
        <w:rPr>
          <w:color w:val="FF0000"/>
        </w:rPr>
        <w:t>ась</w:t>
      </w:r>
      <w:r w:rsidRPr="00DA6604">
        <w:rPr>
          <w:color w:val="FF0000"/>
        </w:rPr>
        <w:t>, о времени и месте рассмотрения извещал</w:t>
      </w:r>
      <w:r w:rsidRPr="00DA6604" w:rsidR="00D30440">
        <w:rPr>
          <w:color w:val="FF0000"/>
        </w:rPr>
        <w:t>ась</w:t>
      </w:r>
      <w:r w:rsidRPr="00DA6604">
        <w:rPr>
          <w:color w:val="FF0000"/>
        </w:rPr>
        <w:t xml:space="preserve"> надлежащим образом</w:t>
      </w:r>
      <w:r w:rsidRPr="00DA6604" w:rsidR="00D30440">
        <w:rPr>
          <w:color w:val="FF0000"/>
        </w:rPr>
        <w:t>, предоставила письменные пояснения</w:t>
      </w:r>
      <w:r w:rsidR="00F57C07">
        <w:rPr>
          <w:color w:val="FF0000"/>
        </w:rPr>
        <w:t>, в которых  указывает, что допущенные нарушения в ближайшие сроки будут устранены и просит  назначить наказание в виде предупреждения, поскольку не причинен значительный вред охраняемым законом интересам</w:t>
      </w:r>
      <w:r w:rsidRPr="00DA6604">
        <w:rPr>
          <w:color w:val="FF0000"/>
        </w:rPr>
        <w:t xml:space="preserve">.   </w:t>
      </w:r>
    </w:p>
    <w:p w:rsidR="001C2C92" w:rsidRPr="00DA6604" w:rsidP="00DA6604" w14:paraId="20583FB2" w14:textId="6792308B">
      <w:pPr>
        <w:tabs>
          <w:tab w:val="right" w:pos="9637"/>
        </w:tabs>
        <w:ind w:firstLine="567"/>
        <w:jc w:val="both"/>
        <w:rPr>
          <w:color w:val="FF0000"/>
        </w:rPr>
      </w:pPr>
      <w:r w:rsidRPr="00DA6604">
        <w:rPr>
          <w:color w:val="FF0000"/>
        </w:rPr>
        <w:t>Помощник прокурора города Нижневартовска Гильдебрант Д.А. при рассмотрении административного материала поддержал доводы постановления о возбуждении дела об административном правонарушени</w:t>
      </w:r>
      <w:r w:rsidRPr="00DA6604">
        <w:rPr>
          <w:color w:val="FF0000"/>
        </w:rPr>
        <w:t xml:space="preserve">и, просил признать </w:t>
      </w:r>
      <w:r w:rsidRPr="00DA6604" w:rsidR="00D30440">
        <w:t>Зосимчук Н.Н</w:t>
      </w:r>
      <w:r w:rsidRPr="00DA6604">
        <w:rPr>
          <w:color w:val="FF0000"/>
        </w:rPr>
        <w:t>. виновн</w:t>
      </w:r>
      <w:r w:rsidRPr="00DA6604" w:rsidR="00D30440">
        <w:rPr>
          <w:color w:val="FF0000"/>
        </w:rPr>
        <w:t>ой</w:t>
      </w:r>
      <w:r w:rsidRPr="00DA6604">
        <w:rPr>
          <w:color w:val="FF0000"/>
        </w:rPr>
        <w:t xml:space="preserve"> в совершении административного правонарушения, предусмотренного ст. 9.13 Кодекса РФ об АП, и назначить наказание в пределах санкции указанной статьи.</w:t>
      </w:r>
    </w:p>
    <w:p w:rsidR="001C2C92" w:rsidRPr="00DA6604" w:rsidP="00DA6604" w14:paraId="749062E8" w14:textId="77777777">
      <w:pPr>
        <w:tabs>
          <w:tab w:val="right" w:pos="9637"/>
        </w:tabs>
        <w:ind w:firstLine="567"/>
        <w:jc w:val="both"/>
        <w:rPr>
          <w:color w:val="000000"/>
        </w:rPr>
      </w:pPr>
      <w:r w:rsidRPr="00DA6604">
        <w:rPr>
          <w:color w:val="000000"/>
        </w:rPr>
        <w:t xml:space="preserve">Мировой судья, исследовав следующие доказательства по делу: </w:t>
      </w:r>
    </w:p>
    <w:p w:rsidR="001C2C92" w:rsidRPr="00DA6604" w:rsidP="00DA6604" w14:paraId="622F56EA" w14:textId="74D45FF4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постановление о возбуждении дела об административном правонарушении от </w:t>
      </w:r>
      <w:r w:rsidRPr="00DA6604" w:rsidR="00D30440">
        <w:t>27.06</w:t>
      </w:r>
      <w:r w:rsidRPr="00DA6604">
        <w:t>.2025;</w:t>
      </w:r>
    </w:p>
    <w:p w:rsidR="001C2C92" w:rsidRPr="00DA6604" w:rsidP="00DA6604" w14:paraId="4D2639EE" w14:textId="00121522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решение о проведении проверки от </w:t>
      </w:r>
      <w:r w:rsidRPr="00DA6604" w:rsidR="00D30440">
        <w:t>26.05</w:t>
      </w:r>
      <w:r w:rsidRPr="00DA6604">
        <w:t>.2025</w:t>
      </w:r>
      <w:r w:rsidR="00F57C07">
        <w:t xml:space="preserve"> в отношении </w:t>
      </w:r>
      <w:r w:rsidRPr="00DA6604" w:rsidR="00F57C07">
        <w:t>аптеки ООО «Витекс», расположенном по адресу: ХМАО – Югра, г. Нижневартовск, ул. Мира, д.23, помещение 1010</w:t>
      </w:r>
      <w:r w:rsidRPr="00DA6604">
        <w:t>;</w:t>
      </w:r>
    </w:p>
    <w:p w:rsidR="001C2C92" w:rsidP="00DA6604" w14:paraId="4E894104" w14:textId="77777777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</w:t>
      </w:r>
      <w:r w:rsidRPr="00DA6604">
        <w:t>выписку из ЕГРЮЛ;</w:t>
      </w:r>
    </w:p>
    <w:p w:rsidR="00F57C07" w:rsidRPr="00DA6604" w:rsidP="00DA6604" w14:paraId="50C1778B" w14:textId="229CC32A">
      <w:pPr>
        <w:tabs>
          <w:tab w:val="left" w:pos="4820"/>
          <w:tab w:val="right" w:pos="9637"/>
        </w:tabs>
        <w:ind w:firstLine="567"/>
        <w:jc w:val="both"/>
      </w:pPr>
      <w:r>
        <w:t xml:space="preserve">-запросы в </w:t>
      </w:r>
      <w:r w:rsidRPr="00DA6604">
        <w:t xml:space="preserve"> ООО «Витекс», расположенном по адресу: ХМАО – Югра, г. Нижневартовск, ул. Мира, д.23, помещение 1010</w:t>
      </w:r>
      <w:r>
        <w:t xml:space="preserve"> о предоставлении документов и ответы на них;</w:t>
      </w:r>
    </w:p>
    <w:p w:rsidR="001C2C92" w:rsidRPr="00DA6604" w:rsidP="00DA6604" w14:paraId="02902354" w14:textId="0986CE05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выписку из реестр лицензий по состоянию на </w:t>
      </w:r>
      <w:r w:rsidRPr="00DA6604" w:rsidR="00D30440">
        <w:t>24.05</w:t>
      </w:r>
      <w:r w:rsidRPr="00DA6604">
        <w:t>.2025;</w:t>
      </w:r>
    </w:p>
    <w:p w:rsidR="00D30440" w:rsidRPr="00DA6604" w:rsidP="00DA6604" w14:paraId="139A4087" w14:textId="4FBF586F">
      <w:pPr>
        <w:tabs>
          <w:tab w:val="left" w:pos="4820"/>
          <w:tab w:val="right" w:pos="9637"/>
        </w:tabs>
        <w:ind w:firstLine="567"/>
        <w:jc w:val="both"/>
      </w:pPr>
      <w:r w:rsidRPr="00DA6604">
        <w:t>- копия решения единств</w:t>
      </w:r>
      <w:r w:rsidRPr="00DA6604">
        <w:t>енного участника  ООО «Витекс»</w:t>
      </w:r>
    </w:p>
    <w:p w:rsidR="00D30440" w:rsidRPr="00DA6604" w:rsidP="00DA6604" w14:paraId="593CB824" w14:textId="2A6A22C2">
      <w:pPr>
        <w:tabs>
          <w:tab w:val="left" w:pos="4820"/>
          <w:tab w:val="right" w:pos="9637"/>
        </w:tabs>
        <w:ind w:firstLine="567"/>
        <w:jc w:val="both"/>
      </w:pPr>
      <w:r w:rsidRPr="00DA6604">
        <w:t>- копию договора аренды от 19.03.2018;</w:t>
      </w:r>
    </w:p>
    <w:p w:rsidR="00D30440" w:rsidRPr="00DA6604" w:rsidP="00DA6604" w14:paraId="44C42D24" w14:textId="25F707D2">
      <w:pPr>
        <w:tabs>
          <w:tab w:val="left" w:pos="4820"/>
          <w:tab w:val="right" w:pos="9637"/>
        </w:tabs>
        <w:ind w:firstLine="567"/>
        <w:jc w:val="both"/>
      </w:pPr>
      <w:r w:rsidRPr="00DA6604">
        <w:t>-</w:t>
      </w:r>
      <w:r w:rsidRPr="00DA6604" w:rsidR="00521621">
        <w:t xml:space="preserve"> </w:t>
      </w:r>
      <w:r w:rsidRPr="00DA6604">
        <w:t>акт приема – передачи от 19.03.2018;</w:t>
      </w:r>
    </w:p>
    <w:p w:rsidR="00D30440" w:rsidRPr="00DA6604" w:rsidP="00DA6604" w14:paraId="64FB6220" w14:textId="135714F7">
      <w:pPr>
        <w:tabs>
          <w:tab w:val="left" w:pos="4820"/>
          <w:tab w:val="right" w:pos="9637"/>
        </w:tabs>
        <w:ind w:firstLine="567"/>
        <w:jc w:val="both"/>
      </w:pPr>
      <w:r w:rsidRPr="00DA6604">
        <w:t>- план нежилого помещения;</w:t>
      </w:r>
    </w:p>
    <w:p w:rsidR="00D30440" w:rsidRPr="00DA6604" w:rsidP="00DA6604" w14:paraId="0ECC0613" w14:textId="6E71CEFF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копия приказа от 07.09.2022 </w:t>
      </w:r>
      <w:r w:rsidR="00F57C07">
        <w:t xml:space="preserve">о назначении </w:t>
      </w:r>
      <w:r w:rsidRPr="00DA6604">
        <w:t xml:space="preserve"> </w:t>
      </w:r>
      <w:r w:rsidR="00F57C07">
        <w:t xml:space="preserve">заведующего аптекой </w:t>
      </w:r>
      <w:r w:rsidRPr="00DA6604">
        <w:t>Зосимчук Н.Н.</w:t>
      </w:r>
      <w:r w:rsidR="00F57C07">
        <w:t xml:space="preserve"> ответственной за соблюдение требований доступности маломобильных групп населения </w:t>
      </w:r>
      <w:r w:rsidRPr="00DA6604">
        <w:t>;</w:t>
      </w:r>
    </w:p>
    <w:p w:rsidR="00521621" w:rsidRPr="00DA6604" w:rsidP="00DA6604" w14:paraId="10F3D963" w14:textId="50E0741F">
      <w:pPr>
        <w:tabs>
          <w:tab w:val="left" w:pos="4820"/>
          <w:tab w:val="right" w:pos="9637"/>
        </w:tabs>
        <w:ind w:firstLine="567"/>
        <w:jc w:val="both"/>
      </w:pPr>
      <w:r w:rsidRPr="00DA6604">
        <w:t>- экспертное заключение № 0115-2025 от 30.05.2025;</w:t>
      </w:r>
    </w:p>
    <w:p w:rsidR="001C2C92" w:rsidRPr="00DA6604" w:rsidP="00DA6604" w14:paraId="304BC4CB" w14:textId="1892EA0E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объяснение Зосимчук Н.Н., приходит к следующему. </w:t>
      </w:r>
    </w:p>
    <w:p w:rsidR="001C2C92" w:rsidRPr="00DA6604" w:rsidP="00DA6604" w14:paraId="65C97FF4" w14:textId="4A6A185F">
      <w:pPr>
        <w:tabs>
          <w:tab w:val="left" w:pos="4820"/>
          <w:tab w:val="right" w:pos="9637"/>
        </w:tabs>
        <w:ind w:firstLine="567"/>
        <w:jc w:val="both"/>
      </w:pPr>
      <w:r w:rsidRPr="00DA6604">
        <w:t>Стать</w:t>
      </w:r>
      <w:r w:rsidR="0037397F">
        <w:t>я</w:t>
      </w:r>
      <w:r w:rsidRPr="00DA6604">
        <w:t xml:space="preserve"> 9.13 Кодекса РФ об АП предусматривает административную ответственность за уклонение от исполнения требова</w:t>
      </w:r>
      <w:r w:rsidRPr="00DA6604">
        <w:t>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21621" w:rsidRPr="00DA6604" w:rsidP="00DA6604" w14:paraId="09CD2758" w14:textId="1439425E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В судебном заседании установлено и подтверждено материалами дела, </w:t>
      </w:r>
      <w:r w:rsidRPr="00DA6604">
        <w:rPr>
          <w:sz w:val="24"/>
          <w:szCs w:val="24"/>
        </w:rPr>
        <w:t>что  аптечный</w:t>
      </w:r>
      <w:r w:rsidRPr="00DA6604">
        <w:rPr>
          <w:sz w:val="24"/>
          <w:szCs w:val="24"/>
        </w:rPr>
        <w:t xml:space="preserve"> пункт ООО «Витекс», расположенный по адресу: у</w:t>
      </w:r>
      <w:r w:rsidRPr="00DA6604">
        <w:rPr>
          <w:sz w:val="24"/>
          <w:szCs w:val="24"/>
        </w:rPr>
        <w:t xml:space="preserve">л. Мира, д. 23, пом. 1010, г. Нижневартовск, ХМАО-Югра, на основании лицензии </w:t>
      </w:r>
      <w:r w:rsidR="000948B8">
        <w:rPr>
          <w:sz w:val="24"/>
          <w:szCs w:val="24"/>
        </w:rPr>
        <w:t>***</w:t>
      </w:r>
      <w:r w:rsidRPr="00DA6604">
        <w:rPr>
          <w:sz w:val="24"/>
          <w:szCs w:val="24"/>
        </w:rPr>
        <w:t xml:space="preserve"> осуществляет фармацевтическую деятельность, которая заключается в отпуске, розничной торговле, хранении лекарственных препаратов для медицинского применени</w:t>
      </w:r>
      <w:r w:rsidRPr="00DA6604">
        <w:rPr>
          <w:sz w:val="24"/>
          <w:szCs w:val="24"/>
        </w:rPr>
        <w:t>я.</w:t>
      </w:r>
    </w:p>
    <w:p w:rsidR="00521621" w:rsidRPr="00DA6604" w:rsidP="00DA6604" w14:paraId="0E24056C" w14:textId="66257FAD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Нежилое помещение на 1 этаже, в котором расположен указанный аптечный пункт, передано ООО «Витекс» во временное пользование на основании договора аренды от 19.03.2018, заключенного между собственником помещения </w:t>
      </w:r>
      <w:r w:rsidR="000948B8">
        <w:rPr>
          <w:sz w:val="24"/>
          <w:szCs w:val="24"/>
        </w:rPr>
        <w:t>ФИО</w:t>
      </w:r>
      <w:r w:rsidRPr="00DA6604">
        <w:rPr>
          <w:sz w:val="24"/>
          <w:szCs w:val="24"/>
        </w:rPr>
        <w:t xml:space="preserve">. и </w:t>
      </w:r>
      <w:r w:rsidR="000948B8">
        <w:rPr>
          <w:sz w:val="24"/>
          <w:szCs w:val="24"/>
        </w:rPr>
        <w:t>ФИО</w:t>
      </w:r>
      <w:r w:rsidRPr="00DA6604">
        <w:rPr>
          <w:sz w:val="24"/>
          <w:szCs w:val="24"/>
        </w:rPr>
        <w:t>.</w:t>
      </w:r>
    </w:p>
    <w:p w:rsidR="00521621" w:rsidRPr="00DA6604" w:rsidP="00DA6604" w14:paraId="16F0C060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соотве</w:t>
      </w:r>
      <w:r w:rsidRPr="00DA6604">
        <w:rPr>
          <w:sz w:val="24"/>
          <w:szCs w:val="24"/>
        </w:rPr>
        <w:t>тствии с выпиской из единого государственного реестра юридических лиц основными видами деятельности являются: 47.73 торговля розничная лекарственными средствами в специализированных магазинах (аптеки), 47.74 торговля розничная изделиями, применяемыми в мед</w:t>
      </w:r>
      <w:r w:rsidRPr="00DA6604">
        <w:rPr>
          <w:sz w:val="24"/>
          <w:szCs w:val="24"/>
        </w:rPr>
        <w:t>ицинских целях, ортопедическим изделиями в специализированных магазинах, 47.74.1 Торговля розничная изделиями, применяемыми в медицинских целях, в специализированных магазинах, 47.74.2 Торговля розничная ортопедическими изделиями в специализированных магаз</w:t>
      </w:r>
      <w:r w:rsidRPr="00DA6604">
        <w:rPr>
          <w:sz w:val="24"/>
          <w:szCs w:val="24"/>
        </w:rPr>
        <w:t>инах.</w:t>
      </w:r>
    </w:p>
    <w:p w:rsidR="00521621" w:rsidRPr="00DA6604" w:rsidP="00DA6604" w14:paraId="2D10E8EF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соответствии с ч. 1,2 ст. 7 Конституции Российской Федерации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521621" w:rsidRPr="00DA6604" w:rsidP="00DA6604" w14:paraId="7CC4EC4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Российской Федерации охран</w:t>
      </w:r>
      <w:r w:rsidRPr="00DA6604">
        <w:rPr>
          <w:sz w:val="24"/>
          <w:szCs w:val="24"/>
        </w:rPr>
        <w:t>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</w:t>
      </w:r>
      <w:r w:rsidRPr="00DA6604">
        <w:rPr>
          <w:sz w:val="24"/>
          <w:szCs w:val="24"/>
        </w:rPr>
        <w:t>ся государственные пенсии, пособия и иные гарантии социальной защиты.</w:t>
      </w:r>
    </w:p>
    <w:p w:rsidR="00521621" w:rsidRPr="00DA6604" w:rsidP="00DA6604" w14:paraId="29A9E06D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силу ч. 1 ст. 2 Федерального закона от 24.11.1995 № 181-ФЗ «О социальной защите инвалидов в Российской Федерации» (далее - Федеральный закон № 181-ФЗ) социальная защита инвалидов - сис</w:t>
      </w:r>
      <w:r w:rsidRPr="00DA6604">
        <w:rPr>
          <w:sz w:val="24"/>
          <w:szCs w:val="24"/>
        </w:rPr>
        <w:t>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</w:t>
      </w:r>
      <w:r w:rsidRPr="00DA6604">
        <w:rPr>
          <w:sz w:val="24"/>
          <w:szCs w:val="24"/>
        </w:rPr>
        <w:t>ожностей участия в жизни общества.</w:t>
      </w:r>
    </w:p>
    <w:p w:rsidR="00521621" w:rsidRPr="00DA6604" w:rsidP="00DA6604" w14:paraId="188A3BFA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На основании ст. 3.1 Федерального закона № 181-ФЗ в Российской Федерации не допускается дискриминация по признаку инвалидности. Для целей настоящего Федерального закона под дискриминацией по признаку инвалидности понимает</w:t>
      </w:r>
      <w:r w:rsidRPr="00DA6604">
        <w:rPr>
          <w:sz w:val="24"/>
          <w:szCs w:val="24"/>
        </w:rPr>
        <w:t>ся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</w:t>
      </w:r>
      <w:r w:rsidRPr="00DA6604">
        <w:rPr>
          <w:sz w:val="24"/>
          <w:szCs w:val="24"/>
        </w:rPr>
        <w:t>ка и гражданина в политической, экономической, социальной, культурной, гражданской или любой иной области.</w:t>
      </w:r>
    </w:p>
    <w:p w:rsidR="00521621" w:rsidRPr="00DA6604" w:rsidP="00DA6604" w14:paraId="0565078F" w14:textId="0A2B9720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Согласно п. 1 ч. 1 ст. 15 Федерального закона № 181-ФЗ федеральные органы государственной власти, органы государственной власти субъектов Российской </w:t>
      </w:r>
      <w:r w:rsidRPr="00DA6604">
        <w:rPr>
          <w:sz w:val="24"/>
          <w:szCs w:val="24"/>
        </w:rPr>
        <w:t>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</w:t>
      </w:r>
      <w:r w:rsidRPr="00DA6604">
        <w:rPr>
          <w:sz w:val="24"/>
          <w:szCs w:val="24"/>
        </w:rPr>
        <w:t>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</w:t>
      </w:r>
      <w:r w:rsidRPr="00DA6604">
        <w:rPr>
          <w:sz w:val="24"/>
          <w:szCs w:val="24"/>
        </w:rPr>
        <w:t>ации), к местам отдыха и к предоставляемым в них услугам.</w:t>
      </w:r>
    </w:p>
    <w:p w:rsidR="00521621" w:rsidRPr="00DA6604" w:rsidP="00DA6604" w14:paraId="0FDFB904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соответствии с п. 21 Правил надлежащей аптечной практики лекарственных препаратов для медицинского применения, утвержденных приказом Минздрава России от 31.08.2016 № 647н, субъекту розничной торго</w:t>
      </w:r>
      <w:r w:rsidRPr="00DA6604">
        <w:rPr>
          <w:sz w:val="24"/>
          <w:szCs w:val="24"/>
        </w:rPr>
        <w:t>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521621" w:rsidRPr="00DA6604" w:rsidP="00DA6604" w14:paraId="14C98D8C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Согласно экспертному заключению № 0115-2025 от 30.05.2025 «Опре</w:t>
      </w:r>
      <w:r w:rsidRPr="00DA6604">
        <w:rPr>
          <w:sz w:val="24"/>
          <w:szCs w:val="24"/>
        </w:rPr>
        <w:t xml:space="preserve">деление на соответствие нормативным требованиям торгового объекта участвующего в приоритетных </w:t>
      </w:r>
      <w:r w:rsidRPr="00DA6604">
        <w:rPr>
          <w:sz w:val="24"/>
          <w:szCs w:val="24"/>
        </w:rPr>
        <w:t>сферах жизнедеятельности инвалидов и других маломобильных групп населения» аптечный пункт ООО «Витекс» расположенный по адресу: ул. Мира, д. 23, пом. 1010, г. Ниж</w:t>
      </w:r>
      <w:r w:rsidRPr="00DA6604">
        <w:rPr>
          <w:sz w:val="24"/>
          <w:szCs w:val="24"/>
        </w:rPr>
        <w:t>невартовск, ХМАО- Югра, не соответствует требованиям по обеспечению беспрепятственного доступа к объекту социальной инфраструктуры:</w:t>
      </w:r>
    </w:p>
    <w:p w:rsidR="00521621" w:rsidRPr="00DA6604" w:rsidP="00DA6604" w14:paraId="1347E517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установленные ограждения на наружной лестнице, главного входа не соответствуют требованиям безопасности, отсутствуют не </w:t>
      </w:r>
      <w:r w:rsidRPr="00DA6604">
        <w:rPr>
          <w:sz w:val="24"/>
          <w:szCs w:val="24"/>
        </w:rPr>
        <w:t>травмирующие завершения ограждений, отсутствуют указатели продолжительности лестничного марша, что не соответствует п. 5.1.13 5.1.10 СП 59.13330.2020. Свода правил. Доступность зданий и сооружений для маломобильных групп населения. СНиП 35-01-2001, утвержд</w:t>
      </w:r>
      <w:r w:rsidRPr="00DA6604">
        <w:rPr>
          <w:sz w:val="24"/>
          <w:szCs w:val="24"/>
        </w:rPr>
        <w:t>енного приказом Минстроя России от 30.12.2020 № 904/пр (далее - СП 59.13330.2020), ГОСТ Р 51261-2022. Национальный стандарт Российской Федерации. Устройства опорные стационарные для маломобильных групп населения, утвержденный приказом Росстандарта от 23.06</w:t>
      </w:r>
      <w:r w:rsidRPr="00DA6604">
        <w:rPr>
          <w:sz w:val="24"/>
          <w:szCs w:val="24"/>
        </w:rPr>
        <w:t>.2022 № 528-ст;</w:t>
      </w:r>
    </w:p>
    <w:p w:rsidR="00521621" w:rsidRPr="00DA6604" w:rsidP="00DA6604" w14:paraId="482C63CB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на лестнице отсутствует противоскользящая, контрастная маркировка ступеней, что не соответствует п. 5.1.10 СП 59.13330.2020, ГОСТ Р 52875-2018. Национальный стандарт Российской Федерации. Указатели тактильные наземные для инвалидов по зрени</w:t>
      </w:r>
      <w:r w:rsidRPr="00DA6604">
        <w:rPr>
          <w:sz w:val="24"/>
          <w:szCs w:val="24"/>
        </w:rPr>
        <w:t>ю, утвержденные Приказом Росстандарта от 22.11.2018 № 1029-ст;</w:t>
      </w:r>
    </w:p>
    <w:p w:rsidR="00521621" w:rsidRPr="00DA6604" w:rsidP="00DA6604" w14:paraId="69FD44AD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на входной площадке, в тамбуре отсутствуют тактильно-контрастные напольные указатели, что не соответствует требованиям п. 5.1.10 СП 59.13330.2020, ГОСТ Р 52875-2018. Национальный стандарт Росси</w:t>
      </w:r>
      <w:r w:rsidRPr="00DA6604">
        <w:rPr>
          <w:sz w:val="24"/>
          <w:szCs w:val="24"/>
        </w:rPr>
        <w:t>йской Федерации. Указатели тактильные наземные для инвалидов по зрению, утвержденные Приказом Росстандарта от 22.11.2018 № 1029-ст;</w:t>
      </w:r>
    </w:p>
    <w:p w:rsidR="00521621" w:rsidRPr="00DA6604" w:rsidP="00DA6604" w14:paraId="34408A33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отсутствует система вызова помощи, что не соответствует п. 6.1.1 СП 59.13330.2020;</w:t>
      </w:r>
    </w:p>
    <w:p w:rsidR="00521621" w:rsidRPr="00DA6604" w:rsidP="00DA6604" w14:paraId="2B0288D7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отсутствует световой и звуковой маяк для </w:t>
      </w:r>
      <w:r w:rsidRPr="00DA6604">
        <w:rPr>
          <w:sz w:val="24"/>
          <w:szCs w:val="24"/>
        </w:rPr>
        <w:t>обозначения адаптированного входа, что противоречит п. 6.5.3 СП 59.13330.2020;</w:t>
      </w:r>
    </w:p>
    <w:p w:rsidR="00521621" w:rsidRPr="00DA6604" w:rsidP="00DA6604" w14:paraId="1B48706E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не допустимо использование аппарелей как средство/устройство для подъема людей с инвалидность, что не соответствует требованиям п. 6.1.2 59.13330.2020;</w:t>
      </w:r>
    </w:p>
    <w:p w:rsidR="00521621" w:rsidRPr="00DA6604" w:rsidP="00DA6604" w14:paraId="450DFB03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9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в части дверных проемов </w:t>
      </w:r>
      <w:r w:rsidRPr="00DA6604">
        <w:rPr>
          <w:sz w:val="24"/>
          <w:szCs w:val="24"/>
        </w:rPr>
        <w:t>высота порога превышает допустимые значение 0,014м, что не соответствует п. 6.1.5 СП 59.13330.2020;</w:t>
      </w:r>
    </w:p>
    <w:p w:rsidR="00521621" w:rsidRPr="00DA6604" w:rsidP="00DA6604" w14:paraId="44636DC4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грязезащитное покрытие, расположенное в тамбуре, входной группе, имеет не закрепленные края, что не соответствует п.6.2.7 СП 59.13330.2020</w:t>
      </w:r>
    </w:p>
    <w:p w:rsidR="00521621" w:rsidRPr="00DA6604" w:rsidP="00DA6604" w14:paraId="3576E394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на дверных проема</w:t>
      </w:r>
      <w:r w:rsidRPr="00DA6604">
        <w:rPr>
          <w:sz w:val="24"/>
          <w:szCs w:val="24"/>
        </w:rPr>
        <w:t>х отсутствуют контрастные сочетания цветов в применяемом оборудовании (дверь-стена, дверь-ручка.), не соответствует п. 6.4.1. СП 59.13330.2020;</w:t>
      </w:r>
    </w:p>
    <w:p w:rsidR="00521621" w:rsidRPr="00DA6604" w:rsidP="00DA6604" w14:paraId="2D056368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в торговом зале, в зоне прилавочного обслуживания отсутствуют специализированные, оборудованные места для людей </w:t>
      </w:r>
      <w:r w:rsidRPr="00DA6604">
        <w:rPr>
          <w:sz w:val="24"/>
          <w:szCs w:val="24"/>
        </w:rPr>
        <w:t>с ОВЗ в целях обеспечения доступа к услуге, что не соответствует п. 6.5.3 СП 59.13330.2020;</w:t>
      </w:r>
    </w:p>
    <w:p w:rsidR="00521621" w:rsidRPr="00DA6604" w:rsidP="00DA6604" w14:paraId="42C360ED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95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высота полки обслуживания в холле выше допустимого значения, что не соответствует п. 8.1.7, 8.4.1, 8.4.2 СП 59.13330.2020.</w:t>
      </w:r>
    </w:p>
    <w:p w:rsidR="00521621" w:rsidRPr="00DA6604" w:rsidP="00DA6604" w14:paraId="5C6A3D43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 xml:space="preserve">В силу п 3.13 СП 59.13330.2020 в </w:t>
      </w:r>
      <w:r w:rsidRPr="00DA6604">
        <w:rPr>
          <w:sz w:val="24"/>
          <w:szCs w:val="24"/>
        </w:rPr>
        <w:t>общественном или производственном здании (сооружении) должен быть минимум один вход, доступный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521621" w:rsidRPr="00DA6604" w:rsidP="00DA6604" w14:paraId="72BD1305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На основании п. 5.1.14 СП 59.13330.20</w:t>
      </w:r>
      <w:r w:rsidRPr="00DA6604">
        <w:rPr>
          <w:sz w:val="24"/>
          <w:szCs w:val="24"/>
        </w:rPr>
        <w:t>20 у внешних лестниц для подъема МГН следует предусматривать: - пандусы при перепаде высот от 0,014 м до 6,0 м; - платформы подъемные с вертикальным перемещением по ГОСТ 34682.2 при перепаде высот до 3,0 м; лифты при перепаде высот от 3,0 м и более.</w:t>
      </w:r>
    </w:p>
    <w:p w:rsidR="00521621" w:rsidRPr="00DA6604" w:rsidP="00DA6604" w14:paraId="5A8FA54B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ходе</w:t>
      </w:r>
      <w:r w:rsidRPr="00DA6604">
        <w:rPr>
          <w:sz w:val="24"/>
          <w:szCs w:val="24"/>
        </w:rPr>
        <w:t xml:space="preserve"> осмотра установлено, что внешняя лестница здания аптечного пункта ООО «Витекс» не соответствует указанным требованиям.</w:t>
      </w:r>
    </w:p>
    <w:p w:rsidR="00521621" w:rsidRPr="00DA6604" w:rsidP="00DA6604" w14:paraId="53C51F76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Кроме того, в нарушение п. 6.5.9 СП 59.13330.2020 в аптечном пункте отсутствуют информирующие тактильные таблички (в том числе тактильно</w:t>
      </w:r>
      <w:r w:rsidRPr="00DA6604">
        <w:rPr>
          <w:sz w:val="24"/>
          <w:szCs w:val="24"/>
        </w:rPr>
        <w:t>- 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зрения.</w:t>
      </w:r>
    </w:p>
    <w:p w:rsidR="00521621" w:rsidRPr="00DA6604" w:rsidP="00DA6604" w14:paraId="6EBB3208" w14:textId="7777777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В соответствии со ст. 2.4 КоАП РФ административной ответственности подлежит должностное лицо в случа</w:t>
      </w:r>
      <w:r w:rsidRPr="00DA6604">
        <w:rPr>
          <w:sz w:val="24"/>
          <w:szCs w:val="24"/>
        </w:rP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1621" w:rsidRPr="00DA6604" w:rsidP="00DA6604" w14:paraId="1E7B534C" w14:textId="2D66095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A6604">
        <w:rPr>
          <w:sz w:val="24"/>
          <w:szCs w:val="24"/>
        </w:rPr>
        <w:t>Согласно приказу ООО «Витекс» от 07.09.2022 ответственным за соблюдение требований доступности маломобильных групп населени</w:t>
      </w:r>
      <w:r w:rsidRPr="00DA6604">
        <w:rPr>
          <w:sz w:val="24"/>
          <w:szCs w:val="24"/>
        </w:rPr>
        <w:t>я является заведующая аптек</w:t>
      </w:r>
      <w:r w:rsidR="0078021A">
        <w:rPr>
          <w:sz w:val="24"/>
          <w:szCs w:val="24"/>
        </w:rPr>
        <w:t>ой</w:t>
      </w:r>
      <w:r w:rsidRPr="00DA6604">
        <w:rPr>
          <w:sz w:val="24"/>
          <w:szCs w:val="24"/>
        </w:rPr>
        <w:t xml:space="preserve"> Зосимчук Надежда Николаевна.</w:t>
      </w:r>
    </w:p>
    <w:p w:rsidR="001C2C92" w:rsidRPr="00DA6604" w:rsidP="00DA6604" w14:paraId="10014C7B" w14:textId="242779AA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Таким образом, </w:t>
      </w:r>
      <w:r w:rsidRPr="00DA6604" w:rsidR="00DA6604">
        <w:t xml:space="preserve">заведующая </w:t>
      </w:r>
      <w:r w:rsidR="0078021A">
        <w:t>аптекой</w:t>
      </w:r>
      <w:r w:rsidRPr="00DA6604" w:rsidR="00DA6604">
        <w:t xml:space="preserve"> ООО «Витекс» Зосимчук Н.Н. </w:t>
      </w:r>
      <w:r w:rsidRPr="00DA6604">
        <w:t>не обеспечил</w:t>
      </w:r>
      <w:r w:rsidR="0078021A">
        <w:t>а</w:t>
      </w:r>
      <w:r w:rsidRPr="00DA6604">
        <w:t xml:space="preserve"> условия доступной среды для лиц с ограниченными физическими возможностями, соблюдение требований законодательства в сфере </w:t>
      </w:r>
      <w:r w:rsidRPr="00DA6604">
        <w:t xml:space="preserve">доступности аптечной организации для маломобильных групп населения и инвалидов на объекте Общества, расположенном по адресу: ХМАО – Югра, г. Нижневартовск, ул. </w:t>
      </w:r>
      <w:r w:rsidRPr="00DA6604" w:rsidR="00DA6604">
        <w:t>Мира, д. 23, пом. 1010</w:t>
      </w:r>
      <w:r w:rsidRPr="00DA6604">
        <w:t>, что образует состав административного правонарушения, предусмотренного с</w:t>
      </w:r>
      <w:r w:rsidRPr="00DA6604">
        <w:t xml:space="preserve">т. 9.13 Кодекса РФ об АП –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1C2C92" w:rsidRPr="00DA6604" w:rsidP="00DA6604" w14:paraId="1CDFC0C9" w14:textId="77777777">
      <w:pPr>
        <w:tabs>
          <w:tab w:val="right" w:pos="9637"/>
        </w:tabs>
        <w:ind w:firstLine="567"/>
        <w:jc w:val="both"/>
      </w:pPr>
      <w:r w:rsidRPr="00DA6604">
        <w:t>Имеющиеся в материалах дела доказательства не противоречивы, послед</w:t>
      </w:r>
      <w:r w:rsidRPr="00DA6604">
        <w:t>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C2C92" w:rsidRPr="00DA6604" w:rsidP="00DA6604" w14:paraId="4EF3980A" w14:textId="15819A93">
      <w:pPr>
        <w:tabs>
          <w:tab w:val="right" w:pos="9637"/>
        </w:tabs>
        <w:ind w:firstLine="567"/>
        <w:jc w:val="both"/>
      </w:pPr>
      <w:r w:rsidRPr="00DA6604">
        <w:t>При назначении наказания, мировой судья учитывает характер совершенного административного п</w:t>
      </w:r>
      <w:r w:rsidRPr="00DA6604">
        <w:t>равонарушения, личность виновно</w:t>
      </w:r>
      <w:r w:rsidR="0078021A">
        <w:t>й</w:t>
      </w:r>
      <w:r w:rsidRPr="00DA6604">
        <w:t>, отсутствие смягчающих и отягчающих административную ответственность обстоятельств, предусмотренных ст. с</w:t>
      </w:r>
      <w:r w:rsidR="00C12262">
        <w:t xml:space="preserve">т. 4.2. и 4.3. Кодекса РФ об АП и полагает возможным назначить Зосимчук  Н.Н. наказание в виде штраф, оснований для замены наказания в виде административного штрафа на предупреждение в соответствии со ст. 4.1.1 Кодекса РФ мировой судья не усматривает. </w:t>
      </w:r>
    </w:p>
    <w:p w:rsidR="001C2C92" w:rsidRPr="00DA6604" w:rsidP="00DA6604" w14:paraId="721C9A3C" w14:textId="77777777">
      <w:pPr>
        <w:tabs>
          <w:tab w:val="left" w:pos="-360"/>
          <w:tab w:val="right" w:pos="9637"/>
        </w:tabs>
        <w:ind w:firstLine="567"/>
        <w:jc w:val="both"/>
      </w:pPr>
      <w:r w:rsidRPr="00DA6604">
        <w:t>Руководствуясь ст. 29.9, 29.10, 32.2 Кодекса РФ об АП, мировой судья,</w:t>
      </w:r>
    </w:p>
    <w:p w:rsidR="001C2C92" w:rsidRPr="00DA6604" w:rsidP="00DA6604" w14:paraId="4E55F17F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DA6604" w:rsidP="00DA6604" w14:paraId="521E7F29" w14:textId="77777777">
      <w:pPr>
        <w:tabs>
          <w:tab w:val="left" w:pos="-360"/>
          <w:tab w:val="right" w:pos="9637"/>
        </w:tabs>
        <w:ind w:firstLine="567"/>
        <w:jc w:val="center"/>
      </w:pPr>
      <w:r w:rsidRPr="00DA6604">
        <w:t>ПОСТАНОВИЛ:</w:t>
      </w:r>
    </w:p>
    <w:p w:rsidR="001C2C92" w:rsidRPr="00DA6604" w:rsidP="00DA6604" w14:paraId="7701228E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DA6604" w:rsidP="00DA6604" w14:paraId="0197998D" w14:textId="74B332F4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заведующую </w:t>
      </w:r>
      <w:r w:rsidR="0078021A">
        <w:t>аптекой</w:t>
      </w:r>
      <w:r w:rsidRPr="00DA6604">
        <w:t xml:space="preserve"> ООО «Витекс» Зосим</w:t>
      </w:r>
      <w:r w:rsidRPr="00DA6604">
        <w:t>чук Надежду Николаевну признать виновной в совершении административного правонарушения, предусмотренного ст. 9.13 Кодекса РФ об АП и подвергнуть административному наказанию в виде штрафа в размере 2000 (две тысячи) рублей.</w:t>
      </w:r>
    </w:p>
    <w:p w:rsidR="001C2C92" w:rsidRPr="00DA6604" w:rsidP="00DA6604" w14:paraId="2FEA625B" w14:textId="77777777">
      <w:pPr>
        <w:tabs>
          <w:tab w:val="left" w:pos="4820"/>
          <w:tab w:val="right" w:pos="9637"/>
        </w:tabs>
        <w:ind w:firstLine="567"/>
        <w:jc w:val="both"/>
      </w:pPr>
      <w:r w:rsidRPr="00DA6604">
        <w:t>Административный штраф подлежит у</w:t>
      </w:r>
      <w:r w:rsidRPr="00DA6604">
        <w:t>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РФ об АП.</w:t>
      </w:r>
    </w:p>
    <w:p w:rsidR="001C2C92" w:rsidRPr="00DA6604" w:rsidP="00DA6604" w14:paraId="4DCC1660" w14:textId="77777777">
      <w:pPr>
        <w:tabs>
          <w:tab w:val="left" w:pos="4820"/>
          <w:tab w:val="right" w:pos="9637"/>
        </w:tabs>
        <w:ind w:firstLine="567"/>
        <w:jc w:val="both"/>
      </w:pPr>
      <w:r w:rsidRPr="00DA6604">
        <w:t>Неуплата административного штрафа</w:t>
      </w:r>
      <w:r w:rsidRPr="00DA6604">
        <w:t xml:space="preserve">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DA6604">
        <w:t>бо обязательные работы на срок до пятидесяти часов.</w:t>
      </w:r>
    </w:p>
    <w:p w:rsidR="001C2C92" w:rsidRPr="00DA6604" w:rsidP="00DA6604" w14:paraId="298333A3" w14:textId="1B9183CB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</w:t>
      </w:r>
      <w:r w:rsidRPr="00DA6604">
        <w:t xml:space="preserve">БИК 007162163, РКЦ Ханты-Мансийск; кор/сч 40102810245370000007, КБК 72011601093019000140; ОКТМО 71875000. Идентификатор </w:t>
      </w:r>
      <w:r w:rsidRPr="00DA6604">
        <w:rPr>
          <w:color w:val="FF0000"/>
        </w:rPr>
        <w:t>0412365400425007872509138</w:t>
      </w:r>
      <w:r w:rsidRPr="00DA6604">
        <w:t>.</w:t>
      </w:r>
    </w:p>
    <w:p w:rsidR="00D151A8" w:rsidRPr="00DA6604" w:rsidP="00DA6604" w14:paraId="69B1C3A1" w14:textId="271FE3A3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DA6604">
        <w:rPr>
          <w:color w:val="1D1B11" w:themeColor="background2" w:themeShade="1A"/>
        </w:rPr>
        <w:t xml:space="preserve">Постановление может быть обжаловано в Нижневартовский городской суд в течение 10 </w:t>
      </w:r>
      <w:r w:rsidRPr="00DA6604" w:rsidR="00D552E7">
        <w:rPr>
          <w:color w:val="1D1B11" w:themeColor="background2" w:themeShade="1A"/>
        </w:rPr>
        <w:t>дней</w:t>
      </w:r>
      <w:r w:rsidRPr="00DA6604">
        <w:rPr>
          <w:color w:val="1D1B11" w:themeColor="background2" w:themeShade="1A"/>
        </w:rPr>
        <w:t>, через мирового судью с</w:t>
      </w:r>
      <w:r w:rsidRPr="00DA6604">
        <w:rPr>
          <w:color w:val="1D1B11" w:themeColor="background2" w:themeShade="1A"/>
        </w:rPr>
        <w:t>удебного участка №</w:t>
      </w:r>
      <w:r w:rsidRPr="00DA6604" w:rsidR="00722193">
        <w:rPr>
          <w:color w:val="1D1B11" w:themeColor="background2" w:themeShade="1A"/>
        </w:rPr>
        <w:t>2</w:t>
      </w:r>
      <w:r w:rsidRPr="00DA6604" w:rsidR="00D552E7">
        <w:rPr>
          <w:color w:val="1D1B11" w:themeColor="background2" w:themeShade="1A"/>
        </w:rPr>
        <w:t xml:space="preserve"> Нижневартовского судебного района города окружного значения Нижневартовска</w:t>
      </w:r>
      <w:r w:rsidRPr="00DA6604">
        <w:rPr>
          <w:color w:val="1D1B11" w:themeColor="background2" w:themeShade="1A"/>
        </w:rPr>
        <w:t>.</w:t>
      </w:r>
    </w:p>
    <w:p w:rsidR="00D151A8" w:rsidRPr="00DA6604" w:rsidP="00DA6604" w14:paraId="63AAF4FE" w14:textId="77777777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rStyle w:val="SubtleReference"/>
          <w:color w:val="1D1B11" w:themeColor="background2" w:themeShade="1A"/>
        </w:rPr>
      </w:pPr>
    </w:p>
    <w:p w:rsidR="00D151A8" w:rsidRPr="00DA6604" w:rsidP="00DA6604" w14:paraId="562E12C2" w14:textId="60A06AE5">
      <w:pPr>
        <w:tabs>
          <w:tab w:val="right" w:pos="9637"/>
        </w:tabs>
        <w:ind w:firstLine="567"/>
        <w:rPr>
          <w:color w:val="1D1B11" w:themeColor="background2" w:themeShade="1A"/>
        </w:rPr>
      </w:pPr>
      <w:r>
        <w:rPr>
          <w:color w:val="1D1B11" w:themeColor="background2" w:themeShade="1A"/>
        </w:rPr>
        <w:t>***</w:t>
      </w:r>
    </w:p>
    <w:p w:rsidR="00075A61" w:rsidP="00DA6604" w14:paraId="064A8D47" w14:textId="70518EBA">
      <w:pPr>
        <w:tabs>
          <w:tab w:val="right" w:pos="9637"/>
        </w:tabs>
        <w:ind w:firstLine="567"/>
      </w:pPr>
      <w:r w:rsidRPr="00DA6604">
        <w:rPr>
          <w:color w:val="1D1B11" w:themeColor="background2" w:themeShade="1A"/>
        </w:rPr>
        <w:t>Мировой судья судебного участка</w:t>
      </w:r>
      <w:r w:rsidRPr="00DA6604">
        <w:rPr>
          <w:color w:val="1D1B11" w:themeColor="background2" w:themeShade="1A"/>
        </w:rPr>
        <w:t xml:space="preserve"> №</w:t>
      </w:r>
      <w:r w:rsidRPr="00DA6604">
        <w:rPr>
          <w:color w:val="1D1B11" w:themeColor="background2" w:themeShade="1A"/>
        </w:rPr>
        <w:t xml:space="preserve">1  </w:t>
      </w:r>
      <w:r w:rsidRPr="00DA6604">
        <w:rPr>
          <w:color w:val="1D1B11" w:themeColor="background2" w:themeShade="1A"/>
        </w:rPr>
        <w:tab/>
      </w:r>
      <w:r w:rsidRPr="00DA6604" w:rsidR="00E91105">
        <w:rPr>
          <w:color w:val="1D1B11" w:themeColor="background2" w:themeShade="1A"/>
        </w:rPr>
        <w:t xml:space="preserve">   </w:t>
      </w:r>
      <w:r w:rsidRPr="00DA6604">
        <w:rPr>
          <w:color w:val="1D1B11" w:themeColor="background2" w:themeShade="1A"/>
        </w:rPr>
        <w:t xml:space="preserve"> О.В.Вдовина</w:t>
      </w:r>
    </w:p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8B8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C73799"/>
    <w:multiLevelType w:val="multilevel"/>
    <w:tmpl w:val="34B2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5A61"/>
    <w:rsid w:val="000948B8"/>
    <w:rsid w:val="000F6B93"/>
    <w:rsid w:val="001117A5"/>
    <w:rsid w:val="001426C4"/>
    <w:rsid w:val="001A39B5"/>
    <w:rsid w:val="001C2C92"/>
    <w:rsid w:val="001C2F0B"/>
    <w:rsid w:val="002535DD"/>
    <w:rsid w:val="002E122C"/>
    <w:rsid w:val="002E438A"/>
    <w:rsid w:val="002F0ABE"/>
    <w:rsid w:val="003622F5"/>
    <w:rsid w:val="00365852"/>
    <w:rsid w:val="0037397F"/>
    <w:rsid w:val="003A0025"/>
    <w:rsid w:val="003E42BA"/>
    <w:rsid w:val="003F39BE"/>
    <w:rsid w:val="0041132F"/>
    <w:rsid w:val="004C309E"/>
    <w:rsid w:val="00521621"/>
    <w:rsid w:val="0053461E"/>
    <w:rsid w:val="0059329E"/>
    <w:rsid w:val="0062104B"/>
    <w:rsid w:val="00626275"/>
    <w:rsid w:val="006B5FD7"/>
    <w:rsid w:val="0070151F"/>
    <w:rsid w:val="00722193"/>
    <w:rsid w:val="00752B76"/>
    <w:rsid w:val="0078021A"/>
    <w:rsid w:val="00801C15"/>
    <w:rsid w:val="00811F7E"/>
    <w:rsid w:val="00822F0E"/>
    <w:rsid w:val="0088414F"/>
    <w:rsid w:val="008C419E"/>
    <w:rsid w:val="009728E3"/>
    <w:rsid w:val="009B4377"/>
    <w:rsid w:val="009F680C"/>
    <w:rsid w:val="00AC48B7"/>
    <w:rsid w:val="00AE7013"/>
    <w:rsid w:val="00B02390"/>
    <w:rsid w:val="00B666F9"/>
    <w:rsid w:val="00B953AC"/>
    <w:rsid w:val="00B95EE2"/>
    <w:rsid w:val="00BA52ED"/>
    <w:rsid w:val="00C12262"/>
    <w:rsid w:val="00C322AE"/>
    <w:rsid w:val="00C4091E"/>
    <w:rsid w:val="00C7147F"/>
    <w:rsid w:val="00CA2959"/>
    <w:rsid w:val="00D040CB"/>
    <w:rsid w:val="00D151A8"/>
    <w:rsid w:val="00D30440"/>
    <w:rsid w:val="00D552E7"/>
    <w:rsid w:val="00D83985"/>
    <w:rsid w:val="00D86D28"/>
    <w:rsid w:val="00DA4905"/>
    <w:rsid w:val="00DA6604"/>
    <w:rsid w:val="00DD131D"/>
    <w:rsid w:val="00E91105"/>
    <w:rsid w:val="00EE0469"/>
    <w:rsid w:val="00F133CA"/>
    <w:rsid w:val="00F57C07"/>
    <w:rsid w:val="00F97459"/>
    <w:rsid w:val="00FA744F"/>
    <w:rsid w:val="00FD3553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character" w:customStyle="1" w:styleId="a1">
    <w:name w:val="Основной текст_"/>
    <w:basedOn w:val="DefaultParagraphFont"/>
    <w:link w:val="1"/>
    <w:rsid w:val="00521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21621"/>
    <w:pPr>
      <w:shd w:val="clear" w:color="auto" w:fill="FFFFFF"/>
      <w:spacing w:after="240" w:line="240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